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81" w:rsidRPr="00642B81" w:rsidRDefault="00642B81" w:rsidP="00642B8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proofErr w:type="gramStart"/>
      <w:r w:rsidRPr="00642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  <w:t>Nutritional Support for Cervical Myelopathy?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  <w:t xml:space="preserve"> By Dr. David Seaman</w:t>
      </w:r>
      <w:bookmarkStart w:id="0" w:name="_GoBack"/>
      <w:bookmarkEnd w:id="0"/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While cervical myelopathy is not a common clinical encounter, it is the most common cause of spinal-cord dysfunction in people over 55 years of age.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1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proofErr w:type="gram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</w:t>
      </w:r>
      <w:proofErr w:type="gram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natural history is one of a progressive nature that may lead to the need for surgical decompression. However, the clinical course is variable and requires a case-by-case approach. Myelopathy caused by disc herniation is more common in middle-aged individuals, while senior citizens typically present with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spondylotic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myelopathy. 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Symptoms of </w:t>
      </w:r>
      <w:hyperlink r:id="rId9" w:history="1">
        <w:r w:rsidRPr="00642B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cervical myelopathy</w:t>
        </w:r>
      </w:hyperlink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can vary substantially from patient to patient. Some patients may have atypical trunk or lower extremity pain, while others will predominately express low-extremity incoordination and a wide-based gait. Upper-extremity weakness and incoordination may also be present.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Paresthesias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may be felt in the upper and or lower extremity. Neck flexion is the classic position that leads to electric shock sensations.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Hyperreflexia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and the extensor toe sign are also characteristic. The American Academy of Family Physicians has an excellent review article available online.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1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 suggestion that nutrition may impact the expression of myelopathy may at first seem unreasonable, as myelopathy is described as a mechanically compressive condition, which is true. However, we need to also embrace that human mechanics is really about biomechanics, which includes biochemistry. For example, concerning joint motion, a movement is initiated first by biochemical nerve impulses that lead to biochemically-driven muscle contraction leading to joint movement, which is also associated with changes in muscular, articular and bone biochemistry.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DCs are often guilty of forgetting that biochemistry is part of biomechanics. Even the emerging field of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mechanotransduction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is often misperceived to be about mechanics, when in fact, the field is actually about how mechanical forces are transduced or transformed into biochemistry</w:t>
      </w:r>
      <w:proofErr w:type="gram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;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2</w:t>
      </w:r>
      <w:proofErr w:type="gram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without the biochemistry, there would be no communication among cells. This same issue must be considered in the context of cervical myelopathy.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 rat model of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spondylotic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myelopathy was recently utilized to compare outcomes of two diets: a sugar and fat dietary pattern, referred to as the Western diet, and a standard diet supplemented with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curcumin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from turmeric and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docosahexaenoic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acid (DHA), which is an </w:t>
      </w:r>
      <w:hyperlink r:id="rId10" w:history="1">
        <w:r w:rsidRPr="00642B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a-DK"/>
          </w:rPr>
          <w:t>omega-3</w:t>
        </w:r>
      </w:hyperlink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fatty acid found in fish and fish oil supplements.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3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The respective diets were instituted after surgery and the rats were allowed to eat ad libitum for six weeks, after which they were euthanized. 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At the end of the study period, the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curcumin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-DHA rats had significantly better gait function compared to those eating sugar and fat. Spinal-cord analysis revealed that the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curcumin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-DHA-supplemented rats had less lipid peroxidation and thus, less spinal-cord inflammation compared to the sugar- and fat-fed rats. Brain-derived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neurotrophic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factor (BDNF) also was less in the sugar- and fat-fed rats. In contrast, </w:t>
      </w:r>
      <w:proofErr w:type="gram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BDNF levels in the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curcumin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-DHA rats was</w:t>
      </w:r>
      <w:proofErr w:type="gram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slightly greater than controls. Normal BDNF levels are very important for axonal regeneration, promoting neuronal 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lastRenderedPageBreak/>
        <w:t>survival, regulating synapse formation and stabilization, increasing dendritic complexity, and enhancing synaptic efficacy.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3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Most readers are well-aware that fish oil and botanicals, such as ginger, turmeric and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boswellia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, have anti-inflammatory functions. These beneficial effects appear to occur throughout the body, not just the nervous system.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5-6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Vitamin D also provides us with nervous-system and body-wide benefits.</w:t>
      </w:r>
      <w:r w:rsidRPr="00642B8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a-DK"/>
        </w:rPr>
        <w:t>7</w:t>
      </w: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The message to embrace here is not that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curcumin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and fish oil offer a cure for cervical myelopathy or nerve injury. Rather, the message is that we should all adhere to anti-inflammatory nutritional habits before and after injury, which gives us the best chance for a positive clinical response. All of us should consider (and we should recommend to our patients) eating an anti-inflammatory diet and routinely supplementing with fish oil, anti-inflammatory botanicals and vitamin D.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References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Young WF. Cervical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spondylotic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myelopathy: a common cause of spinal cord dysfunction in older persons. </w:t>
      </w:r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Am Fam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Phys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, 2000;62(5):1064-70.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Agarwal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S, et al. Role of NF-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kB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transcription factors in anti-inflammatory and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proinflammatory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actions of mechanical signals.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Arthritis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Rheum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, 2004;50(11):3541-48.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Burkholder TJ.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Mechanotransduction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in skeletal muscle.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Frontiers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Biosci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, 2007;12:174-91.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Holly LT, et al. Dietary therapy to promote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neuroprotection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in spinal cord injury.</w:t>
      </w:r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da-DK"/>
        </w:rPr>
        <w:t xml:space="preserve"> </w:t>
      </w:r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J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Neurosurg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Spine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, 2012;17:134-40.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Simopoulos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AP. The importance of the omega-6/omega-3 fatty acid ratio in cardiovascular disease and other chronic diseases.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Exp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Biol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Med</w:t>
      </w:r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, 2008;233(6):674-688.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Aggarwal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GG, 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Shishodia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S. Suppression of the nuclear factor-</w:t>
      </w: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kB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activation pathway by spice-derived phytochemicals. </w:t>
      </w:r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Ann NY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Acad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Sci</w:t>
      </w:r>
      <w:proofErr w:type="spellEnd"/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, </w:t>
      </w:r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2004;1030:434-41.</w:t>
      </w:r>
    </w:p>
    <w:p w:rsidR="00642B81" w:rsidRPr="00642B81" w:rsidRDefault="00642B81" w:rsidP="00642B8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Cannell</w:t>
      </w:r>
      <w:proofErr w:type="spellEnd"/>
      <w:r w:rsidRPr="00642B81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JJ, Hollis BW. Use of vitamin D in clinical practice. </w:t>
      </w:r>
      <w:r w:rsidRPr="00642B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Alt Med Rev</w:t>
      </w:r>
      <w:r w:rsidRPr="00642B81">
        <w:rPr>
          <w:rFonts w:ascii="Times New Roman" w:eastAsia="Times New Roman" w:hAnsi="Times New Roman" w:cs="Times New Roman"/>
          <w:sz w:val="24"/>
          <w:szCs w:val="24"/>
          <w:lang w:eastAsia="da-DK"/>
        </w:rPr>
        <w:t>, 2008;13(1):6-20.</w:t>
      </w:r>
    </w:p>
    <w:p w:rsidR="00642B81" w:rsidRPr="00642B81" w:rsidRDefault="00642B81" w:rsidP="00642B8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42B81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5CF353EB" wp14:editId="7DE7429F">
            <wp:extent cx="95250" cy="95250"/>
            <wp:effectExtent l="0" t="0" r="0" b="0"/>
            <wp:docPr id="1" name="Billede 1" descr="http://www.dynamicchiropractic.com/images/site/dc/ding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ynamicchiropractic.com/images/site/dc/dingba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13" w:rsidRPr="008F7EB1" w:rsidRDefault="009C6F13" w:rsidP="008F7EB1"/>
    <w:sectPr w:rsidR="009C6F13" w:rsidRPr="008F7EB1" w:rsidSect="00EE1B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8F" w:rsidRDefault="0064168F" w:rsidP="00D26310">
      <w:r>
        <w:separator/>
      </w:r>
    </w:p>
  </w:endnote>
  <w:endnote w:type="continuationSeparator" w:id="0">
    <w:p w:rsidR="0064168F" w:rsidRDefault="0064168F" w:rsidP="00D2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0" w:rsidRDefault="00C46E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D5" w:rsidRPr="00C46EF0" w:rsidRDefault="00C46EF0" w:rsidP="00C46EF0">
    <w:pPr>
      <w:ind w:firstLine="1304"/>
      <w:rPr>
        <w:rFonts w:eastAsiaTheme="minorEastAsia"/>
        <w:noProof/>
        <w:lang w:val="en-US" w:eastAsia="da-DK"/>
      </w:rPr>
    </w:pPr>
    <w:r w:rsidRPr="00C46EF0">
      <w:rPr>
        <w:rFonts w:eastAsiaTheme="minorEastAsia"/>
        <w:noProof/>
        <w:lang w:val="en-US" w:eastAsia="da-DK"/>
      </w:rPr>
      <w:t xml:space="preserve">T: </w:t>
    </w:r>
    <w:r w:rsidR="00BB4C56">
      <w:rPr>
        <w:rFonts w:eastAsiaTheme="minorEastAsia"/>
        <w:noProof/>
        <w:lang w:val="en-US" w:eastAsia="da-DK"/>
      </w:rPr>
      <w:t xml:space="preserve">+45 </w:t>
    </w:r>
    <w:r w:rsidRPr="00C46EF0">
      <w:rPr>
        <w:rFonts w:eastAsiaTheme="minorEastAsia"/>
        <w:noProof/>
        <w:lang w:val="en-US" w:eastAsia="da-DK"/>
      </w:rPr>
      <w:t>8661 3611 / F: +</w:t>
    </w:r>
    <w:r w:rsidR="00BB4C56">
      <w:rPr>
        <w:rFonts w:eastAsiaTheme="minorEastAsia"/>
        <w:noProof/>
        <w:lang w:val="en-US" w:eastAsia="da-DK"/>
      </w:rPr>
      <w:t>45</w:t>
    </w:r>
    <w:r w:rsidRPr="00C46EF0">
      <w:rPr>
        <w:rFonts w:eastAsiaTheme="minorEastAsia"/>
        <w:noProof/>
        <w:lang w:val="en-US" w:eastAsia="da-DK"/>
      </w:rPr>
      <w:t xml:space="preserve"> 8661 3911 / E-mail: </w:t>
    </w:r>
    <w:r w:rsidR="0064168F">
      <w:fldChar w:fldCharType="begin"/>
    </w:r>
    <w:r w:rsidR="0064168F" w:rsidRPr="00642B81">
      <w:rPr>
        <w:lang w:val="en-US"/>
      </w:rPr>
      <w:instrText xml:space="preserve"> HYPERLINK "mailto:chiroform@chiroform.dk" </w:instrText>
    </w:r>
    <w:r w:rsidR="0064168F">
      <w:fldChar w:fldCharType="separate"/>
    </w:r>
    <w:r w:rsidRPr="00C46EF0">
      <w:rPr>
        <w:rStyle w:val="Hyperlink"/>
        <w:rFonts w:eastAsiaTheme="minorEastAsia"/>
        <w:noProof/>
        <w:lang w:val="en-US" w:eastAsia="da-DK"/>
      </w:rPr>
      <w:t>chiroform@chiroform.dk</w:t>
    </w:r>
    <w:r w:rsidR="0064168F">
      <w:rPr>
        <w:rStyle w:val="Hyperlink"/>
        <w:rFonts w:eastAsiaTheme="minorEastAsia"/>
        <w:noProof/>
        <w:lang w:val="en-US" w:eastAsia="da-DK"/>
      </w:rPr>
      <w:fldChar w:fldCharType="end"/>
    </w:r>
    <w:r w:rsidRPr="00C46EF0">
      <w:rPr>
        <w:rFonts w:eastAsiaTheme="minorEastAsia"/>
        <w:noProof/>
        <w:lang w:val="en-US" w:eastAsia="da-DK"/>
      </w:rPr>
      <w:t xml:space="preserve"> </w:t>
    </w:r>
  </w:p>
  <w:p w:rsidR="00C46EF0" w:rsidRPr="00C46EF0" w:rsidRDefault="00C46EF0" w:rsidP="00EE1BD5">
    <w:pPr>
      <w:rPr>
        <w:rFonts w:eastAsiaTheme="minorEastAsia"/>
        <w:noProof/>
        <w:lang w:val="en-US" w:eastAsia="da-DK"/>
      </w:rPr>
    </w:pPr>
    <w:r>
      <w:rPr>
        <w:rFonts w:eastAsiaTheme="minorEastAsia"/>
        <w:noProof/>
        <w:lang w:val="en-US" w:eastAsia="da-DK"/>
      </w:rPr>
      <w:tab/>
      <w:t>Chiroform ApS / Industrivej 23 /</w:t>
    </w:r>
    <w:r w:rsidR="00BB4C56">
      <w:rPr>
        <w:rFonts w:eastAsiaTheme="minorEastAsia"/>
        <w:noProof/>
        <w:lang w:val="en-US" w:eastAsia="da-DK"/>
      </w:rPr>
      <w:t>DK-</w:t>
    </w:r>
    <w:r>
      <w:rPr>
        <w:rFonts w:eastAsiaTheme="minorEastAsia"/>
        <w:noProof/>
        <w:lang w:val="en-US" w:eastAsia="da-DK"/>
      </w:rPr>
      <w:t xml:space="preserve"> 8800 Viborg / </w:t>
    </w:r>
    <w:hyperlink r:id="rId1" w:history="1">
      <w:r w:rsidRPr="00465BBC">
        <w:rPr>
          <w:rStyle w:val="Hyperlink"/>
          <w:rFonts w:eastAsiaTheme="minorEastAsia"/>
          <w:noProof/>
          <w:lang w:val="en-US" w:eastAsia="da-DK"/>
        </w:rPr>
        <w:t>www.chiroform.dk</w:t>
      </w:r>
    </w:hyperlink>
    <w:r>
      <w:rPr>
        <w:rFonts w:eastAsiaTheme="minorEastAsia"/>
        <w:noProof/>
        <w:lang w:val="en-US" w:eastAsia="da-D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0" w:rsidRDefault="00C46E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8F" w:rsidRDefault="0064168F" w:rsidP="00D26310">
      <w:r>
        <w:separator/>
      </w:r>
    </w:p>
  </w:footnote>
  <w:footnote w:type="continuationSeparator" w:id="0">
    <w:p w:rsidR="0064168F" w:rsidRDefault="0064168F" w:rsidP="00D2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0" w:rsidRDefault="006416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25047" o:spid="_x0000_s2050" type="#_x0000_t75" style="position:absolute;margin-left:0;margin-top:0;width:481.8pt;height:555.65pt;z-index:-251657216;mso-position-horizontal:center;mso-position-horizontal-relative:margin;mso-position-vertical:center;mso-position-vertical-relative:margin" o:allowincell="f">
          <v:imagedata r:id="rId1" o:title="blå ma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10" w:rsidRPr="00C46EF0" w:rsidRDefault="0064168F" w:rsidP="00C46EF0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25048" o:spid="_x0000_s2051" type="#_x0000_t75" style="position:absolute;margin-left:0;margin-top:0;width:481.8pt;height:555.65pt;z-index:-251656192;mso-position-horizontal:center;mso-position-horizontal-relative:margin;mso-position-vertical:center;mso-position-vertical-relative:margin" o:allowincell="f">
          <v:imagedata r:id="rId1" o:title="blå mand"/>
          <w10:wrap anchorx="margin" anchory="margin"/>
        </v:shape>
      </w:pict>
    </w:r>
    <w:r w:rsidR="00C46EF0">
      <w:tab/>
    </w:r>
    <w:r w:rsidR="00C46EF0">
      <w:rPr>
        <w:noProof/>
        <w:lang w:eastAsia="da-DK"/>
      </w:rPr>
      <w:drawing>
        <wp:inline distT="0" distB="0" distL="0" distR="0" wp14:anchorId="08AC5685" wp14:editId="567FEC27">
          <wp:extent cx="2895600" cy="965200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F0" w:rsidRDefault="006416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925046" o:spid="_x0000_s2049" type="#_x0000_t75" style="position:absolute;margin-left:0;margin-top:0;width:481.8pt;height:555.65pt;z-index:-251658240;mso-position-horizontal:center;mso-position-horizontal-relative:margin;mso-position-vertical:center;mso-position-vertical-relative:margin" o:allowincell="f">
          <v:imagedata r:id="rId1" o:title="blå ma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FF6"/>
    <w:multiLevelType w:val="multilevel"/>
    <w:tmpl w:val="A24E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211ED"/>
    <w:multiLevelType w:val="hybridMultilevel"/>
    <w:tmpl w:val="52BC78D4"/>
    <w:lvl w:ilvl="0" w:tplc="F1DAEE5E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50"/>
    <w:rsid w:val="00001025"/>
    <w:rsid w:val="000102FD"/>
    <w:rsid w:val="00012B94"/>
    <w:rsid w:val="000257DF"/>
    <w:rsid w:val="00045CBD"/>
    <w:rsid w:val="00055EAA"/>
    <w:rsid w:val="000566FA"/>
    <w:rsid w:val="00061D31"/>
    <w:rsid w:val="000705C3"/>
    <w:rsid w:val="00077D53"/>
    <w:rsid w:val="0008210E"/>
    <w:rsid w:val="0009150E"/>
    <w:rsid w:val="0009512E"/>
    <w:rsid w:val="000A4A21"/>
    <w:rsid w:val="000B044C"/>
    <w:rsid w:val="000B333A"/>
    <w:rsid w:val="000E4A28"/>
    <w:rsid w:val="000E56AC"/>
    <w:rsid w:val="000E7003"/>
    <w:rsid w:val="001003AF"/>
    <w:rsid w:val="001016BE"/>
    <w:rsid w:val="00101B62"/>
    <w:rsid w:val="0010294A"/>
    <w:rsid w:val="00111316"/>
    <w:rsid w:val="00111E4F"/>
    <w:rsid w:val="00133FF4"/>
    <w:rsid w:val="001360AA"/>
    <w:rsid w:val="00140A5D"/>
    <w:rsid w:val="001505B5"/>
    <w:rsid w:val="0016236D"/>
    <w:rsid w:val="00174B44"/>
    <w:rsid w:val="00176B42"/>
    <w:rsid w:val="001856BA"/>
    <w:rsid w:val="00186630"/>
    <w:rsid w:val="00191C49"/>
    <w:rsid w:val="0019440D"/>
    <w:rsid w:val="001B12B3"/>
    <w:rsid w:val="001B60B2"/>
    <w:rsid w:val="001C20D3"/>
    <w:rsid w:val="001D68C5"/>
    <w:rsid w:val="001E0A47"/>
    <w:rsid w:val="001E4B9C"/>
    <w:rsid w:val="00206163"/>
    <w:rsid w:val="00225215"/>
    <w:rsid w:val="00232D54"/>
    <w:rsid w:val="002339F3"/>
    <w:rsid w:val="0023639F"/>
    <w:rsid w:val="00247408"/>
    <w:rsid w:val="00247C40"/>
    <w:rsid w:val="00250090"/>
    <w:rsid w:val="00260437"/>
    <w:rsid w:val="00265B12"/>
    <w:rsid w:val="00271EE1"/>
    <w:rsid w:val="00277C6B"/>
    <w:rsid w:val="00282B19"/>
    <w:rsid w:val="002908E5"/>
    <w:rsid w:val="002A0A58"/>
    <w:rsid w:val="002A422B"/>
    <w:rsid w:val="002A54A1"/>
    <w:rsid w:val="002B095F"/>
    <w:rsid w:val="002B46C0"/>
    <w:rsid w:val="002C1712"/>
    <w:rsid w:val="002D09CC"/>
    <w:rsid w:val="002D0DE9"/>
    <w:rsid w:val="002D56C4"/>
    <w:rsid w:val="002F32EF"/>
    <w:rsid w:val="002F61FA"/>
    <w:rsid w:val="00300FD4"/>
    <w:rsid w:val="0031034B"/>
    <w:rsid w:val="00321003"/>
    <w:rsid w:val="00332E61"/>
    <w:rsid w:val="00333525"/>
    <w:rsid w:val="00335F5C"/>
    <w:rsid w:val="00336C28"/>
    <w:rsid w:val="003371B9"/>
    <w:rsid w:val="00337316"/>
    <w:rsid w:val="00346918"/>
    <w:rsid w:val="00347234"/>
    <w:rsid w:val="00347768"/>
    <w:rsid w:val="00356857"/>
    <w:rsid w:val="00357ECB"/>
    <w:rsid w:val="0037693E"/>
    <w:rsid w:val="00385F44"/>
    <w:rsid w:val="00392D64"/>
    <w:rsid w:val="003A0D24"/>
    <w:rsid w:val="003A447F"/>
    <w:rsid w:val="003B47EF"/>
    <w:rsid w:val="003C41D7"/>
    <w:rsid w:val="003C7C3A"/>
    <w:rsid w:val="003E4E8F"/>
    <w:rsid w:val="00401AFB"/>
    <w:rsid w:val="00424217"/>
    <w:rsid w:val="00431E29"/>
    <w:rsid w:val="00434ECF"/>
    <w:rsid w:val="00437B96"/>
    <w:rsid w:val="0044341B"/>
    <w:rsid w:val="004520A8"/>
    <w:rsid w:val="00454663"/>
    <w:rsid w:val="00462323"/>
    <w:rsid w:val="00462AA9"/>
    <w:rsid w:val="00462FCC"/>
    <w:rsid w:val="004867B8"/>
    <w:rsid w:val="00492B13"/>
    <w:rsid w:val="00493AC8"/>
    <w:rsid w:val="004B0BD3"/>
    <w:rsid w:val="004C21A3"/>
    <w:rsid w:val="004C32A8"/>
    <w:rsid w:val="004C7A21"/>
    <w:rsid w:val="004D6703"/>
    <w:rsid w:val="004D7A2C"/>
    <w:rsid w:val="004F00D2"/>
    <w:rsid w:val="004F4CF1"/>
    <w:rsid w:val="00500775"/>
    <w:rsid w:val="0051177E"/>
    <w:rsid w:val="00511A20"/>
    <w:rsid w:val="00531889"/>
    <w:rsid w:val="005517F3"/>
    <w:rsid w:val="00552CA6"/>
    <w:rsid w:val="0055542D"/>
    <w:rsid w:val="00570B20"/>
    <w:rsid w:val="00581739"/>
    <w:rsid w:val="00595DC4"/>
    <w:rsid w:val="005A055D"/>
    <w:rsid w:val="005A22CD"/>
    <w:rsid w:val="005A23D0"/>
    <w:rsid w:val="005B547B"/>
    <w:rsid w:val="005B7806"/>
    <w:rsid w:val="005C6876"/>
    <w:rsid w:val="005D37E7"/>
    <w:rsid w:val="005E3D29"/>
    <w:rsid w:val="00601D96"/>
    <w:rsid w:val="00606DA5"/>
    <w:rsid w:val="00621550"/>
    <w:rsid w:val="006319D8"/>
    <w:rsid w:val="00635154"/>
    <w:rsid w:val="0064168F"/>
    <w:rsid w:val="006416F1"/>
    <w:rsid w:val="00642B81"/>
    <w:rsid w:val="00643015"/>
    <w:rsid w:val="00661269"/>
    <w:rsid w:val="006716EC"/>
    <w:rsid w:val="00687104"/>
    <w:rsid w:val="006903D7"/>
    <w:rsid w:val="006A319F"/>
    <w:rsid w:val="006B37A6"/>
    <w:rsid w:val="006B3849"/>
    <w:rsid w:val="006B47D8"/>
    <w:rsid w:val="006B5075"/>
    <w:rsid w:val="006C429D"/>
    <w:rsid w:val="006D358E"/>
    <w:rsid w:val="006E3471"/>
    <w:rsid w:val="006F2B39"/>
    <w:rsid w:val="0070055F"/>
    <w:rsid w:val="00704BC3"/>
    <w:rsid w:val="00705B6C"/>
    <w:rsid w:val="0072198D"/>
    <w:rsid w:val="0073456F"/>
    <w:rsid w:val="00742B4C"/>
    <w:rsid w:val="007461C3"/>
    <w:rsid w:val="00760948"/>
    <w:rsid w:val="00761F6C"/>
    <w:rsid w:val="00765245"/>
    <w:rsid w:val="00773990"/>
    <w:rsid w:val="00790339"/>
    <w:rsid w:val="00792CBF"/>
    <w:rsid w:val="00793117"/>
    <w:rsid w:val="007B2D88"/>
    <w:rsid w:val="007B46BF"/>
    <w:rsid w:val="007C1418"/>
    <w:rsid w:val="007C3EE5"/>
    <w:rsid w:val="007E151C"/>
    <w:rsid w:val="007E3B49"/>
    <w:rsid w:val="007E579F"/>
    <w:rsid w:val="007F1FF3"/>
    <w:rsid w:val="007F35D2"/>
    <w:rsid w:val="007F7E58"/>
    <w:rsid w:val="00801F4E"/>
    <w:rsid w:val="00802AEE"/>
    <w:rsid w:val="008155F4"/>
    <w:rsid w:val="0082435E"/>
    <w:rsid w:val="0083146D"/>
    <w:rsid w:val="008371E0"/>
    <w:rsid w:val="0084041A"/>
    <w:rsid w:val="00842B02"/>
    <w:rsid w:val="0085093E"/>
    <w:rsid w:val="00856AE9"/>
    <w:rsid w:val="00862BAB"/>
    <w:rsid w:val="00871BD2"/>
    <w:rsid w:val="0087610A"/>
    <w:rsid w:val="00886018"/>
    <w:rsid w:val="008A3721"/>
    <w:rsid w:val="008A7408"/>
    <w:rsid w:val="008B3D93"/>
    <w:rsid w:val="008C3B95"/>
    <w:rsid w:val="008C7377"/>
    <w:rsid w:val="008D6135"/>
    <w:rsid w:val="008E0877"/>
    <w:rsid w:val="008E61DD"/>
    <w:rsid w:val="008E78EA"/>
    <w:rsid w:val="008F74DF"/>
    <w:rsid w:val="008F7EB1"/>
    <w:rsid w:val="00912613"/>
    <w:rsid w:val="00913FDF"/>
    <w:rsid w:val="009204E6"/>
    <w:rsid w:val="00924158"/>
    <w:rsid w:val="00932B4B"/>
    <w:rsid w:val="00935657"/>
    <w:rsid w:val="00936A9B"/>
    <w:rsid w:val="0094156E"/>
    <w:rsid w:val="00942471"/>
    <w:rsid w:val="009535C6"/>
    <w:rsid w:val="00972F82"/>
    <w:rsid w:val="009745B5"/>
    <w:rsid w:val="009825E6"/>
    <w:rsid w:val="00983838"/>
    <w:rsid w:val="00994B73"/>
    <w:rsid w:val="009A44FB"/>
    <w:rsid w:val="009A68F2"/>
    <w:rsid w:val="009B31D0"/>
    <w:rsid w:val="009C3B68"/>
    <w:rsid w:val="009C457A"/>
    <w:rsid w:val="009C6F13"/>
    <w:rsid w:val="009D3EC1"/>
    <w:rsid w:val="009D420E"/>
    <w:rsid w:val="009E3676"/>
    <w:rsid w:val="00A06BF6"/>
    <w:rsid w:val="00A146B8"/>
    <w:rsid w:val="00A15E4A"/>
    <w:rsid w:val="00A17776"/>
    <w:rsid w:val="00A27199"/>
    <w:rsid w:val="00A40E63"/>
    <w:rsid w:val="00A41350"/>
    <w:rsid w:val="00A5137E"/>
    <w:rsid w:val="00A6455E"/>
    <w:rsid w:val="00A64B58"/>
    <w:rsid w:val="00A66083"/>
    <w:rsid w:val="00A77368"/>
    <w:rsid w:val="00A8183D"/>
    <w:rsid w:val="00A97E2B"/>
    <w:rsid w:val="00AA0F79"/>
    <w:rsid w:val="00AA695C"/>
    <w:rsid w:val="00AB10FE"/>
    <w:rsid w:val="00AB16AF"/>
    <w:rsid w:val="00AC02FF"/>
    <w:rsid w:val="00AD1E96"/>
    <w:rsid w:val="00AD2828"/>
    <w:rsid w:val="00AF1847"/>
    <w:rsid w:val="00B10E70"/>
    <w:rsid w:val="00B15015"/>
    <w:rsid w:val="00B16A18"/>
    <w:rsid w:val="00B24438"/>
    <w:rsid w:val="00B40EE5"/>
    <w:rsid w:val="00B42DC9"/>
    <w:rsid w:val="00B57EA5"/>
    <w:rsid w:val="00B72B10"/>
    <w:rsid w:val="00B82CC8"/>
    <w:rsid w:val="00B965DC"/>
    <w:rsid w:val="00BA5362"/>
    <w:rsid w:val="00BA6369"/>
    <w:rsid w:val="00BA72FD"/>
    <w:rsid w:val="00BB4C56"/>
    <w:rsid w:val="00BB6D67"/>
    <w:rsid w:val="00BD1975"/>
    <w:rsid w:val="00BD499E"/>
    <w:rsid w:val="00BD7975"/>
    <w:rsid w:val="00BE3BD1"/>
    <w:rsid w:val="00BF2302"/>
    <w:rsid w:val="00BF448D"/>
    <w:rsid w:val="00C12E1F"/>
    <w:rsid w:val="00C1476B"/>
    <w:rsid w:val="00C16899"/>
    <w:rsid w:val="00C246CB"/>
    <w:rsid w:val="00C34BCA"/>
    <w:rsid w:val="00C3524A"/>
    <w:rsid w:val="00C42780"/>
    <w:rsid w:val="00C46EF0"/>
    <w:rsid w:val="00C51D7D"/>
    <w:rsid w:val="00C830DA"/>
    <w:rsid w:val="00C83422"/>
    <w:rsid w:val="00C86D4A"/>
    <w:rsid w:val="00C93990"/>
    <w:rsid w:val="00CA59EC"/>
    <w:rsid w:val="00CA6475"/>
    <w:rsid w:val="00CB1A9E"/>
    <w:rsid w:val="00CE179E"/>
    <w:rsid w:val="00CE19B3"/>
    <w:rsid w:val="00CE3288"/>
    <w:rsid w:val="00CE480A"/>
    <w:rsid w:val="00CF2A61"/>
    <w:rsid w:val="00CF469D"/>
    <w:rsid w:val="00CF6AAF"/>
    <w:rsid w:val="00CF7917"/>
    <w:rsid w:val="00D0280E"/>
    <w:rsid w:val="00D07436"/>
    <w:rsid w:val="00D118AA"/>
    <w:rsid w:val="00D236EE"/>
    <w:rsid w:val="00D2414B"/>
    <w:rsid w:val="00D26310"/>
    <w:rsid w:val="00D34B5E"/>
    <w:rsid w:val="00D35366"/>
    <w:rsid w:val="00D4371C"/>
    <w:rsid w:val="00D52E08"/>
    <w:rsid w:val="00D710E2"/>
    <w:rsid w:val="00D779EF"/>
    <w:rsid w:val="00D77A03"/>
    <w:rsid w:val="00D77FFC"/>
    <w:rsid w:val="00D81751"/>
    <w:rsid w:val="00D82781"/>
    <w:rsid w:val="00D92AC5"/>
    <w:rsid w:val="00D95F7E"/>
    <w:rsid w:val="00DA4EA0"/>
    <w:rsid w:val="00DB3DA9"/>
    <w:rsid w:val="00DB6F3B"/>
    <w:rsid w:val="00DC58E7"/>
    <w:rsid w:val="00DC67CB"/>
    <w:rsid w:val="00DD5A57"/>
    <w:rsid w:val="00E25B22"/>
    <w:rsid w:val="00E2682B"/>
    <w:rsid w:val="00E26CC3"/>
    <w:rsid w:val="00E26F26"/>
    <w:rsid w:val="00E37EB9"/>
    <w:rsid w:val="00E51DFE"/>
    <w:rsid w:val="00E752B2"/>
    <w:rsid w:val="00E80EB2"/>
    <w:rsid w:val="00E85ADB"/>
    <w:rsid w:val="00E85D9E"/>
    <w:rsid w:val="00E9025B"/>
    <w:rsid w:val="00E91BDE"/>
    <w:rsid w:val="00E91C6F"/>
    <w:rsid w:val="00E96450"/>
    <w:rsid w:val="00EB4529"/>
    <w:rsid w:val="00EC1B2C"/>
    <w:rsid w:val="00EC5EB5"/>
    <w:rsid w:val="00ED5128"/>
    <w:rsid w:val="00EE1BD5"/>
    <w:rsid w:val="00EF74C7"/>
    <w:rsid w:val="00F04D16"/>
    <w:rsid w:val="00F1121E"/>
    <w:rsid w:val="00F133EE"/>
    <w:rsid w:val="00F135C3"/>
    <w:rsid w:val="00F30E5A"/>
    <w:rsid w:val="00F316CD"/>
    <w:rsid w:val="00F4030F"/>
    <w:rsid w:val="00F6302D"/>
    <w:rsid w:val="00F65861"/>
    <w:rsid w:val="00F72B4B"/>
    <w:rsid w:val="00F74A8B"/>
    <w:rsid w:val="00F97D32"/>
    <w:rsid w:val="00FA31EE"/>
    <w:rsid w:val="00FB357C"/>
    <w:rsid w:val="00FB3F11"/>
    <w:rsid w:val="00FC0407"/>
    <w:rsid w:val="00FD7903"/>
    <w:rsid w:val="00FE384F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1BD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3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63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263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6310"/>
  </w:style>
  <w:style w:type="paragraph" w:styleId="Sidefod">
    <w:name w:val="footer"/>
    <w:basedOn w:val="Normal"/>
    <w:link w:val="SidefodTegn"/>
    <w:uiPriority w:val="99"/>
    <w:unhideWhenUsed/>
    <w:rsid w:val="00D263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6310"/>
  </w:style>
  <w:style w:type="paragraph" w:styleId="Titel">
    <w:name w:val="Title"/>
    <w:basedOn w:val="Normal"/>
    <w:next w:val="Normal"/>
    <w:link w:val="TitelTegn"/>
    <w:uiPriority w:val="10"/>
    <w:qFormat/>
    <w:rsid w:val="00D26310"/>
    <w:pPr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26310"/>
    <w:rPr>
      <w:rFonts w:eastAsiaTheme="majorEastAsia" w:cstheme="majorBidi"/>
      <w:b/>
      <w:spacing w:val="5"/>
      <w:kern w:val="28"/>
      <w:sz w:val="40"/>
      <w:szCs w:val="52"/>
    </w:rPr>
  </w:style>
  <w:style w:type="character" w:styleId="Hyperlink">
    <w:name w:val="Hyperlink"/>
    <w:basedOn w:val="Standardskrifttypeiafsnit"/>
    <w:uiPriority w:val="99"/>
    <w:unhideWhenUsed/>
    <w:rsid w:val="00EE1BD5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1BD5"/>
    <w:rPr>
      <w:rFonts w:eastAsiaTheme="majorEastAsia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9C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uiPriority w:val="22"/>
    <w:qFormat/>
    <w:rsid w:val="009C6F13"/>
    <w:rPr>
      <w:b/>
      <w:bCs/>
    </w:rPr>
  </w:style>
  <w:style w:type="paragraph" w:styleId="Listeafsnit">
    <w:name w:val="List Paragraph"/>
    <w:basedOn w:val="Normal"/>
    <w:uiPriority w:val="34"/>
    <w:qFormat/>
    <w:rsid w:val="009C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E1BD5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631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63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263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26310"/>
  </w:style>
  <w:style w:type="paragraph" w:styleId="Sidefod">
    <w:name w:val="footer"/>
    <w:basedOn w:val="Normal"/>
    <w:link w:val="SidefodTegn"/>
    <w:uiPriority w:val="99"/>
    <w:unhideWhenUsed/>
    <w:rsid w:val="00D263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26310"/>
  </w:style>
  <w:style w:type="paragraph" w:styleId="Titel">
    <w:name w:val="Title"/>
    <w:basedOn w:val="Normal"/>
    <w:next w:val="Normal"/>
    <w:link w:val="TitelTegn"/>
    <w:uiPriority w:val="10"/>
    <w:qFormat/>
    <w:rsid w:val="00D26310"/>
    <w:pPr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26310"/>
    <w:rPr>
      <w:rFonts w:eastAsiaTheme="majorEastAsia" w:cstheme="majorBidi"/>
      <w:b/>
      <w:spacing w:val="5"/>
      <w:kern w:val="28"/>
      <w:sz w:val="40"/>
      <w:szCs w:val="52"/>
    </w:rPr>
  </w:style>
  <w:style w:type="character" w:styleId="Hyperlink">
    <w:name w:val="Hyperlink"/>
    <w:basedOn w:val="Standardskrifttypeiafsnit"/>
    <w:uiPriority w:val="99"/>
    <w:unhideWhenUsed/>
    <w:rsid w:val="00EE1BD5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1BD5"/>
    <w:rPr>
      <w:rFonts w:eastAsiaTheme="majorEastAsia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9C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k">
    <w:name w:val="Strong"/>
    <w:basedOn w:val="Standardskrifttypeiafsnit"/>
    <w:uiPriority w:val="22"/>
    <w:qFormat/>
    <w:rsid w:val="009C6F13"/>
    <w:rPr>
      <w:b/>
      <w:bCs/>
    </w:rPr>
  </w:style>
  <w:style w:type="paragraph" w:styleId="Listeafsnit">
    <w:name w:val="List Paragraph"/>
    <w:basedOn w:val="Normal"/>
    <w:uiPriority w:val="34"/>
    <w:qFormat/>
    <w:rsid w:val="009C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ynamicchiropractic.com/mpacms/dc/article.php?id=5343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ynamicchiropractic.com/mpacms/dc/article.php?id=5305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rofor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esktop\Viborg%20F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7071-F0AD-4839-B62B-B97CA92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Viborg FF</Template>
  <TotalTime>1</TotalTime>
  <Pages>2</Pages>
  <Words>727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janh</cp:lastModifiedBy>
  <cp:revision>2</cp:revision>
  <dcterms:created xsi:type="dcterms:W3CDTF">2013-03-21T11:26:00Z</dcterms:created>
  <dcterms:modified xsi:type="dcterms:W3CDTF">2013-03-21T11:26:00Z</dcterms:modified>
</cp:coreProperties>
</file>